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8E" w:rsidRDefault="00560B8E" w:rsidP="00F964CF">
      <w:pPr>
        <w:jc w:val="center"/>
        <w:rPr>
          <w:b/>
        </w:rPr>
      </w:pPr>
    </w:p>
    <w:p w:rsidR="00CA00BC" w:rsidRPr="00F964CF" w:rsidRDefault="0079057B" w:rsidP="00F964CF">
      <w:pPr>
        <w:jc w:val="center"/>
        <w:rPr>
          <w:b/>
        </w:rPr>
      </w:pPr>
      <w:r w:rsidRPr="00F964CF">
        <w:rPr>
          <w:b/>
        </w:rPr>
        <w:t>OGŁOSZENIE</w:t>
      </w:r>
    </w:p>
    <w:p w:rsidR="0079057B" w:rsidRPr="00F964CF" w:rsidRDefault="0079057B" w:rsidP="00F964CF">
      <w:pPr>
        <w:jc w:val="center"/>
        <w:rPr>
          <w:b/>
        </w:rPr>
      </w:pPr>
      <w:r w:rsidRPr="00F964CF">
        <w:rPr>
          <w:b/>
        </w:rPr>
        <w:t>Wójt Gminy Stegna</w:t>
      </w:r>
    </w:p>
    <w:p w:rsidR="0079057B" w:rsidRPr="00F964CF" w:rsidRDefault="0079057B" w:rsidP="00F964CF">
      <w:pPr>
        <w:jc w:val="center"/>
        <w:rPr>
          <w:b/>
        </w:rPr>
      </w:pPr>
      <w:r w:rsidRPr="00F964CF">
        <w:rPr>
          <w:b/>
        </w:rPr>
        <w:t>ul. Gdańska 34, 82-103 Stegna</w:t>
      </w:r>
    </w:p>
    <w:p w:rsidR="0079057B" w:rsidRPr="00F964CF" w:rsidRDefault="00F2480C" w:rsidP="00D92D29">
      <w:pPr>
        <w:jc w:val="center"/>
        <w:rPr>
          <w:b/>
        </w:rPr>
      </w:pPr>
      <w:r>
        <w:rPr>
          <w:b/>
        </w:rPr>
        <w:t>Ogłasza</w:t>
      </w:r>
      <w:r w:rsidR="000F76E5">
        <w:rPr>
          <w:b/>
        </w:rPr>
        <w:t xml:space="preserve"> </w:t>
      </w:r>
      <w:r w:rsidR="00C56E55">
        <w:rPr>
          <w:b/>
        </w:rPr>
        <w:t xml:space="preserve">II </w:t>
      </w:r>
      <w:r w:rsidR="0079057B" w:rsidRPr="00F964CF">
        <w:rPr>
          <w:b/>
        </w:rPr>
        <w:t>przetarg ustny nieograniczony na sprzedaż nieruchomości</w:t>
      </w:r>
      <w:r w:rsidR="00D92D29">
        <w:rPr>
          <w:b/>
        </w:rPr>
        <w:t xml:space="preserve"> niezabudowanych położo</w:t>
      </w:r>
      <w:r>
        <w:rPr>
          <w:b/>
        </w:rPr>
        <w:t xml:space="preserve">nych w miejscowości </w:t>
      </w:r>
      <w:r w:rsidR="00866B79">
        <w:rPr>
          <w:b/>
        </w:rPr>
        <w:t>Stegna.</w:t>
      </w:r>
    </w:p>
    <w:p w:rsidR="00893754" w:rsidRDefault="00893754"/>
    <w:tbl>
      <w:tblPr>
        <w:tblStyle w:val="Tabela-Siatka"/>
        <w:tblW w:w="14701" w:type="dxa"/>
        <w:tblInd w:w="-318" w:type="dxa"/>
        <w:tblLayout w:type="fixed"/>
        <w:tblLook w:val="04A0"/>
      </w:tblPr>
      <w:tblGrid>
        <w:gridCol w:w="524"/>
        <w:gridCol w:w="1844"/>
        <w:gridCol w:w="1134"/>
        <w:gridCol w:w="1276"/>
        <w:gridCol w:w="2027"/>
        <w:gridCol w:w="1701"/>
        <w:gridCol w:w="1701"/>
        <w:gridCol w:w="4494"/>
      </w:tblGrid>
      <w:tr w:rsidR="00752B45" w:rsidTr="0034328A">
        <w:tc>
          <w:tcPr>
            <w:tcW w:w="524" w:type="dxa"/>
            <w:shd w:val="clear" w:color="auto" w:fill="auto"/>
          </w:tcPr>
          <w:p w:rsidR="00752B45" w:rsidRPr="00F852D6" w:rsidRDefault="00752B45" w:rsidP="00D76855">
            <w:pPr>
              <w:jc w:val="center"/>
              <w:rPr>
                <w:b/>
                <w:sz w:val="16"/>
                <w:szCs w:val="16"/>
              </w:rPr>
            </w:pPr>
            <w:r w:rsidRPr="00F852D6">
              <w:rPr>
                <w:b/>
                <w:sz w:val="16"/>
                <w:szCs w:val="16"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4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Położenie</w:t>
            </w:r>
          </w:p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1134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Numer działki</w:t>
            </w:r>
          </w:p>
        </w:tc>
        <w:tc>
          <w:tcPr>
            <w:tcW w:w="1276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Powierzchnia</w:t>
            </w:r>
          </w:p>
        </w:tc>
        <w:tc>
          <w:tcPr>
            <w:tcW w:w="2027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1701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Cena wywoławcza</w:t>
            </w:r>
            <w:r w:rsidR="009322A1">
              <w:rPr>
                <w:b/>
                <w:sz w:val="18"/>
                <w:szCs w:val="18"/>
              </w:rPr>
              <w:t xml:space="preserve"> netto w zł</w:t>
            </w:r>
          </w:p>
        </w:tc>
        <w:tc>
          <w:tcPr>
            <w:tcW w:w="1701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 w:rsidRPr="00F964CF">
              <w:rPr>
                <w:b/>
                <w:sz w:val="18"/>
                <w:szCs w:val="18"/>
              </w:rPr>
              <w:t>Wysokość wadium</w:t>
            </w:r>
            <w:r w:rsidR="009322A1">
              <w:rPr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4494" w:type="dxa"/>
          </w:tcPr>
          <w:p w:rsidR="00752B45" w:rsidRPr="00F964CF" w:rsidRDefault="00752B45" w:rsidP="00EE68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nieruchomości i przeznaczenie</w:t>
            </w:r>
          </w:p>
        </w:tc>
      </w:tr>
      <w:tr w:rsidR="00752B45" w:rsidTr="0034328A">
        <w:tc>
          <w:tcPr>
            <w:tcW w:w="524" w:type="dxa"/>
            <w:shd w:val="clear" w:color="auto" w:fill="auto"/>
          </w:tcPr>
          <w:p w:rsidR="00752B45" w:rsidRPr="007B6389" w:rsidRDefault="00752B45" w:rsidP="009B398B">
            <w:pPr>
              <w:jc w:val="center"/>
              <w:rPr>
                <w:b/>
                <w:sz w:val="18"/>
                <w:szCs w:val="18"/>
              </w:rPr>
            </w:pPr>
            <w:r w:rsidRPr="007B638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4" w:type="dxa"/>
          </w:tcPr>
          <w:p w:rsidR="00752B45" w:rsidRPr="00893754" w:rsidRDefault="009322A1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Lewa strona ulicy Powstańców Warszawy przed skrzyżowaniem z ulicą Kopernika </w:t>
            </w:r>
          </w:p>
        </w:tc>
        <w:tc>
          <w:tcPr>
            <w:tcW w:w="1134" w:type="dxa"/>
          </w:tcPr>
          <w:p w:rsidR="00752B45" w:rsidRDefault="009322A1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1595/2</w:t>
            </w: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6718F4" w:rsidRDefault="006718F4" w:rsidP="009B398B">
            <w:pPr>
              <w:jc w:val="center"/>
              <w:rPr>
                <w:sz w:val="18"/>
                <w:szCs w:val="18"/>
              </w:rPr>
            </w:pPr>
          </w:p>
          <w:p w:rsidR="0034328A" w:rsidRPr="00893754" w:rsidRDefault="0034328A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1595/4</w:t>
            </w:r>
          </w:p>
        </w:tc>
        <w:tc>
          <w:tcPr>
            <w:tcW w:w="1276" w:type="dxa"/>
          </w:tcPr>
          <w:p w:rsidR="00752B45" w:rsidRDefault="009322A1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0,1023</w:t>
            </w:r>
            <w:r w:rsidR="00752B45" w:rsidRPr="00893754">
              <w:rPr>
                <w:sz w:val="18"/>
                <w:szCs w:val="18"/>
              </w:rPr>
              <w:t xml:space="preserve"> ha</w:t>
            </w:r>
            <w:r w:rsidR="0034328A">
              <w:rPr>
                <w:sz w:val="18"/>
                <w:szCs w:val="18"/>
              </w:rPr>
              <w:t>.</w:t>
            </w: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6718F4" w:rsidRDefault="006718F4" w:rsidP="009B398B">
            <w:pPr>
              <w:jc w:val="center"/>
              <w:rPr>
                <w:sz w:val="18"/>
                <w:szCs w:val="18"/>
              </w:rPr>
            </w:pPr>
          </w:p>
          <w:p w:rsidR="0034328A" w:rsidRPr="00893754" w:rsidRDefault="0034328A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0,1001 ha.</w:t>
            </w:r>
          </w:p>
        </w:tc>
        <w:tc>
          <w:tcPr>
            <w:tcW w:w="2027" w:type="dxa"/>
          </w:tcPr>
          <w:p w:rsidR="00752B45" w:rsidRPr="00893754" w:rsidRDefault="009322A1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GD2M/00050413/9</w:t>
            </w:r>
          </w:p>
        </w:tc>
        <w:tc>
          <w:tcPr>
            <w:tcW w:w="1701" w:type="dxa"/>
          </w:tcPr>
          <w:p w:rsidR="00752B45" w:rsidRDefault="009322A1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180.000,-</w:t>
            </w: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6718F4" w:rsidRDefault="006718F4" w:rsidP="009B398B">
            <w:pPr>
              <w:jc w:val="center"/>
              <w:rPr>
                <w:sz w:val="18"/>
                <w:szCs w:val="18"/>
              </w:rPr>
            </w:pPr>
          </w:p>
          <w:p w:rsidR="0034328A" w:rsidRPr="00893754" w:rsidRDefault="0034328A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176.000,-</w:t>
            </w:r>
          </w:p>
        </w:tc>
        <w:tc>
          <w:tcPr>
            <w:tcW w:w="1701" w:type="dxa"/>
          </w:tcPr>
          <w:p w:rsidR="00752B45" w:rsidRDefault="00752B45" w:rsidP="009B398B">
            <w:pPr>
              <w:jc w:val="center"/>
              <w:rPr>
                <w:sz w:val="18"/>
                <w:szCs w:val="18"/>
              </w:rPr>
            </w:pPr>
            <w:r w:rsidRPr="00893754">
              <w:rPr>
                <w:sz w:val="18"/>
                <w:szCs w:val="18"/>
              </w:rPr>
              <w:t xml:space="preserve"> </w:t>
            </w:r>
            <w:r w:rsidR="009322A1">
              <w:rPr>
                <w:sz w:val="18"/>
                <w:szCs w:val="18"/>
              </w:rPr>
              <w:t>30.000,-</w:t>
            </w: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</w:p>
          <w:p w:rsidR="006718F4" w:rsidRDefault="006718F4" w:rsidP="009B398B">
            <w:pPr>
              <w:jc w:val="center"/>
              <w:rPr>
                <w:sz w:val="18"/>
                <w:szCs w:val="18"/>
              </w:rPr>
            </w:pPr>
          </w:p>
          <w:p w:rsidR="0034328A" w:rsidRDefault="0034328A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30.000,-</w:t>
            </w:r>
          </w:p>
          <w:p w:rsidR="0034328A" w:rsidRPr="00893754" w:rsidRDefault="0034328A" w:rsidP="009B3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4" w:type="dxa"/>
          </w:tcPr>
          <w:p w:rsidR="00752B45" w:rsidRPr="00893754" w:rsidRDefault="0034328A" w:rsidP="009B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Działki niezabudowane</w:t>
            </w:r>
            <w:r w:rsidR="00752B45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kształcie </w:t>
            </w:r>
            <w:r w:rsidR="00C57B26">
              <w:rPr>
                <w:sz w:val="18"/>
                <w:szCs w:val="18"/>
              </w:rPr>
              <w:t>prostokąta</w:t>
            </w:r>
            <w:r w:rsidR="007B6FB0">
              <w:rPr>
                <w:sz w:val="18"/>
                <w:szCs w:val="18"/>
              </w:rPr>
              <w:t xml:space="preserve">, </w:t>
            </w:r>
            <w:r w:rsidR="00C57B26">
              <w:rPr>
                <w:sz w:val="18"/>
                <w:szCs w:val="18"/>
              </w:rPr>
              <w:t>uzbrojone w przyłącza energetyczne, w sąsiedztwie woda z wodociągu oraz kanalizacja. W miejscowym planie zagospodarowania części wsi Stegna, działki położone są w terenach zabudowy mieszkaniowej jednorodzinnej wolnostojącej.</w:t>
            </w:r>
            <w:r w:rsidR="001B777E">
              <w:rPr>
                <w:sz w:val="18"/>
                <w:szCs w:val="18"/>
              </w:rPr>
              <w:t xml:space="preserve"> Na działce nr 1595/2 znajduje się zaczopowana rura po odwiercie.</w:t>
            </w:r>
          </w:p>
        </w:tc>
      </w:tr>
    </w:tbl>
    <w:p w:rsidR="00893754" w:rsidRDefault="00893754"/>
    <w:p w:rsidR="0079057B" w:rsidRDefault="0079057B" w:rsidP="00D018FB">
      <w:pPr>
        <w:jc w:val="both"/>
      </w:pPr>
    </w:p>
    <w:p w:rsidR="0079057B" w:rsidRDefault="0079057B" w:rsidP="007107C3">
      <w:pPr>
        <w:ind w:firstLine="454"/>
        <w:jc w:val="both"/>
        <w:rPr>
          <w:b/>
        </w:rPr>
      </w:pPr>
      <w:r w:rsidRPr="00EE6824">
        <w:rPr>
          <w:b/>
        </w:rPr>
        <w:t>Przetarg o</w:t>
      </w:r>
      <w:r w:rsidR="00AE13BB">
        <w:rPr>
          <w:b/>
        </w:rPr>
        <w:t>d</w:t>
      </w:r>
      <w:r w:rsidRPr="00EE6824">
        <w:rPr>
          <w:b/>
        </w:rPr>
        <w:t>będzie się w siedzi</w:t>
      </w:r>
      <w:r w:rsidR="007107C3">
        <w:rPr>
          <w:b/>
        </w:rPr>
        <w:t>b</w:t>
      </w:r>
      <w:r w:rsidR="003E1D7A">
        <w:rPr>
          <w:b/>
        </w:rPr>
        <w:t>ie Urzędu Gminy Stegna w dniu 10</w:t>
      </w:r>
      <w:r w:rsidR="006718F4">
        <w:rPr>
          <w:b/>
        </w:rPr>
        <w:t xml:space="preserve"> stycznia 2013</w:t>
      </w:r>
      <w:r w:rsidR="00903C9D">
        <w:rPr>
          <w:b/>
        </w:rPr>
        <w:t xml:space="preserve">r. o godz. 11.00, </w:t>
      </w:r>
      <w:r w:rsidR="001B777E">
        <w:rPr>
          <w:b/>
        </w:rPr>
        <w:t>w poko</w:t>
      </w:r>
      <w:r w:rsidR="00903C9D">
        <w:rPr>
          <w:b/>
        </w:rPr>
        <w:t>j</w:t>
      </w:r>
      <w:r w:rsidR="001B777E">
        <w:rPr>
          <w:b/>
        </w:rPr>
        <w:t>u</w:t>
      </w:r>
      <w:r w:rsidR="00903C9D">
        <w:rPr>
          <w:b/>
        </w:rPr>
        <w:t xml:space="preserve"> nr 1.</w:t>
      </w:r>
    </w:p>
    <w:p w:rsidR="00C56E55" w:rsidRDefault="00C56E55" w:rsidP="007107C3">
      <w:pPr>
        <w:ind w:firstLine="454"/>
        <w:jc w:val="both"/>
      </w:pPr>
      <w:r>
        <w:t>Pierwszy przetarg odbył się dnia 29 października 2012r.</w:t>
      </w:r>
    </w:p>
    <w:p w:rsidR="0079057B" w:rsidRDefault="0079057B" w:rsidP="007107C3">
      <w:pPr>
        <w:ind w:firstLine="454"/>
        <w:jc w:val="both"/>
      </w:pPr>
      <w:r w:rsidRPr="002D6F59">
        <w:t xml:space="preserve">Nieruchomości stanowiące przedmiot przetargu są własnością Gminy Stegna, nie </w:t>
      </w:r>
      <w:r w:rsidR="00EE6824" w:rsidRPr="002D6F59">
        <w:t>są</w:t>
      </w:r>
      <w:r w:rsidRPr="002D6F59">
        <w:t xml:space="preserve"> obciążone ograniczonymi prawami rzeczowymi i nie ma przeszkód prawnych</w:t>
      </w:r>
      <w:r>
        <w:t xml:space="preserve"> w rozporządzaniu nimi.</w:t>
      </w:r>
    </w:p>
    <w:p w:rsidR="00B36DFC" w:rsidRDefault="0079057B" w:rsidP="00E25714">
      <w:pPr>
        <w:ind w:firstLine="454"/>
        <w:jc w:val="both"/>
      </w:pPr>
      <w:r>
        <w:t xml:space="preserve">Wadium należy wpłacać przelewem na konto </w:t>
      </w:r>
      <w:r w:rsidRPr="00EE6824">
        <w:rPr>
          <w:b/>
        </w:rPr>
        <w:t>Nr</w:t>
      </w:r>
      <w:r w:rsidR="00EE6824">
        <w:rPr>
          <w:b/>
        </w:rPr>
        <w:t xml:space="preserve"> 33 8308 0001 0000 0550 2000 0070</w:t>
      </w:r>
      <w:r>
        <w:t xml:space="preserve"> Bank Spółdzielczy w Stegnie w takim terminie, aby najpóźniej </w:t>
      </w:r>
      <w:r w:rsidR="00C9348D">
        <w:rPr>
          <w:b/>
        </w:rPr>
        <w:t xml:space="preserve">w dniu </w:t>
      </w:r>
      <w:r w:rsidR="003E1D7A">
        <w:rPr>
          <w:b/>
        </w:rPr>
        <w:t xml:space="preserve">4 </w:t>
      </w:r>
      <w:r w:rsidR="00C56E55">
        <w:rPr>
          <w:b/>
        </w:rPr>
        <w:t xml:space="preserve">stycznia </w:t>
      </w:r>
      <w:r w:rsidR="00742E9C">
        <w:rPr>
          <w:b/>
        </w:rPr>
        <w:t xml:space="preserve"> </w:t>
      </w:r>
      <w:r w:rsidR="00C56E55">
        <w:rPr>
          <w:b/>
        </w:rPr>
        <w:t>2013</w:t>
      </w:r>
      <w:r w:rsidRPr="00EE6824">
        <w:rPr>
          <w:b/>
        </w:rPr>
        <w:t>r.</w:t>
      </w:r>
      <w:r>
        <w:t xml:space="preserve"> wymagana kwota znajdowała się n</w:t>
      </w:r>
      <w:r w:rsidR="00A60B23">
        <w:t xml:space="preserve">a koncie Urzędu Gminy w </w:t>
      </w:r>
      <w:r w:rsidR="00313A6A">
        <w:t>Stegnie.</w:t>
      </w:r>
    </w:p>
    <w:p w:rsidR="00313A6A" w:rsidRPr="00B36DFC" w:rsidRDefault="00313A6A" w:rsidP="007107C3">
      <w:pPr>
        <w:ind w:firstLine="454"/>
        <w:jc w:val="both"/>
        <w:rPr>
          <w:b/>
        </w:rPr>
      </w:pPr>
      <w:r>
        <w:t xml:space="preserve">Osoba uczestnicząca w przetargu musi okazać dowód </w:t>
      </w:r>
      <w:r w:rsidR="00A60B23">
        <w:t xml:space="preserve"> </w:t>
      </w:r>
      <w:r>
        <w:t>wpłaty</w:t>
      </w:r>
      <w:r w:rsidR="007F2595">
        <w:t xml:space="preserve"> wadium </w:t>
      </w:r>
      <w:r>
        <w:t xml:space="preserve"> </w:t>
      </w:r>
      <w:r w:rsidR="00FF0B7B">
        <w:t xml:space="preserve">oraz dowód tożsamości, a osoba reprezentująca w przetargu osobę prawną musi okazać się dodatkowo kompletem dokumentów do jej reprezentowania. </w:t>
      </w:r>
      <w:r w:rsidR="00FF0B7B" w:rsidRPr="00B36DFC">
        <w:rPr>
          <w:b/>
        </w:rPr>
        <w:t xml:space="preserve">Do ceny nieruchomości gruntowej osiągniętej w przetargu zostanie doliczony podatek VAT w wysokości </w:t>
      </w:r>
      <w:r w:rsidR="00B36DFC">
        <w:rPr>
          <w:b/>
        </w:rPr>
        <w:t>23% zgodnie z ustawą „o podatku od towarów i usług„ z dnia 11 marca 2004r. ( Dz. U. z 2004r. Nr 54 poz. 535 ze zm. )</w:t>
      </w:r>
    </w:p>
    <w:p w:rsidR="00EF7414" w:rsidRDefault="00FF0B7B" w:rsidP="00EF7414">
      <w:pPr>
        <w:pStyle w:val="Bezodstpw"/>
        <w:jc w:val="both"/>
      </w:pPr>
      <w:r>
        <w:t>Wadium wpłacone przez uczestnika, który przetarg wygrał, zaliczone zostanie na poczet ceny nabycia. Uczestniko</w:t>
      </w:r>
      <w:r w:rsidR="00EF3DBB">
        <w:t>m, którzy przetargu nie wygrali</w:t>
      </w:r>
      <w:r w:rsidR="00B35532">
        <w:t xml:space="preserve"> </w:t>
      </w:r>
      <w:r w:rsidR="001F1156">
        <w:t xml:space="preserve">wadium zostanie zwrócone bez odsetek </w:t>
      </w:r>
      <w:r w:rsidR="00EF7414">
        <w:t>nie później niż przed upływem 3 dni od dnia odpowiednio:</w:t>
      </w:r>
    </w:p>
    <w:p w:rsidR="00EF7414" w:rsidRDefault="00EF7414" w:rsidP="00EF7414">
      <w:pPr>
        <w:pStyle w:val="Bezodstpw"/>
        <w:jc w:val="both"/>
      </w:pPr>
      <w:r>
        <w:t>- odwołania przetargu,</w:t>
      </w:r>
    </w:p>
    <w:p w:rsidR="00EF7414" w:rsidRDefault="00EF7414" w:rsidP="00EF7414">
      <w:pPr>
        <w:pStyle w:val="Bezodstpw"/>
        <w:jc w:val="both"/>
      </w:pPr>
      <w:r>
        <w:t>- zamknięcia przetargu,</w:t>
      </w:r>
    </w:p>
    <w:p w:rsidR="00EF7414" w:rsidRDefault="00EF7414" w:rsidP="00EF7414">
      <w:pPr>
        <w:pStyle w:val="Bezodstpw"/>
        <w:jc w:val="both"/>
      </w:pPr>
      <w:r>
        <w:t>- unieważnienia przetargu,</w:t>
      </w:r>
    </w:p>
    <w:p w:rsidR="001F1156" w:rsidRDefault="00EF7414" w:rsidP="00EF7414">
      <w:pPr>
        <w:pStyle w:val="Bezodstpw"/>
        <w:jc w:val="both"/>
      </w:pPr>
      <w:r>
        <w:lastRenderedPageBreak/>
        <w:t>- zakończenia przetargu wynikiem negatywnym.</w:t>
      </w:r>
    </w:p>
    <w:p w:rsidR="001F1156" w:rsidRDefault="001F1156" w:rsidP="007107C3">
      <w:pPr>
        <w:ind w:firstLine="454"/>
        <w:jc w:val="both"/>
      </w:pPr>
      <w:r>
        <w:t xml:space="preserve">Wylicytowana cena sprzedaży nieruchomości wraz z podatkiem VAT podlega zapłacie do czasu </w:t>
      </w:r>
      <w:r w:rsidR="00A60B23">
        <w:t xml:space="preserve"> </w:t>
      </w:r>
      <w:r>
        <w:t xml:space="preserve">zawarcia aktu </w:t>
      </w:r>
      <w:r w:rsidR="00A60B23">
        <w:t xml:space="preserve"> </w:t>
      </w:r>
      <w:r>
        <w:t>notarialnego, którego termin zostanie ustalony najpóźniej w ciągu 21 dni od</w:t>
      </w:r>
      <w:r w:rsidR="00A60B23">
        <w:t>,</w:t>
      </w:r>
      <w:r>
        <w:t xml:space="preserve"> </w:t>
      </w:r>
      <w:r w:rsidR="00A60B23">
        <w:t xml:space="preserve">dnia </w:t>
      </w:r>
      <w:r>
        <w:t xml:space="preserve">rozstrzygnięcia przetargu. </w:t>
      </w:r>
    </w:p>
    <w:p w:rsidR="00DD0D8E" w:rsidRDefault="001F1156" w:rsidP="007107C3">
      <w:pPr>
        <w:ind w:firstLine="454"/>
        <w:jc w:val="both"/>
      </w:pPr>
      <w:r>
        <w:t>Jeżeli osoba ustalona</w:t>
      </w:r>
      <w:r w:rsidR="007C0826">
        <w:t>,</w:t>
      </w:r>
      <w:r>
        <w:t xml:space="preserve"> jako nabywca nieruchomości nie stawi się bez usprawiedliwienia w miejscu </w:t>
      </w:r>
      <w:r w:rsidR="00DD0D8E">
        <w:t>i terminie podanym w zawiadomieniu do podpisania aktu notarialnego, sprzedający może odstąpić od zawarcia umowy, a wpłacone wadium nie podlega wówczas zwrotowi.</w:t>
      </w:r>
      <w:r>
        <w:t xml:space="preserve"> </w:t>
      </w:r>
    </w:p>
    <w:p w:rsidR="00FF0B7B" w:rsidRDefault="00FF0B7B" w:rsidP="007107C3">
      <w:pPr>
        <w:ind w:firstLine="454"/>
        <w:jc w:val="both"/>
      </w:pPr>
    </w:p>
    <w:p w:rsidR="00EE6824" w:rsidRDefault="00EE6824" w:rsidP="007107C3">
      <w:pPr>
        <w:ind w:firstLine="454"/>
        <w:jc w:val="both"/>
      </w:pPr>
    </w:p>
    <w:p w:rsidR="00EE6824" w:rsidRDefault="00D018FB" w:rsidP="007107C3">
      <w:pPr>
        <w:ind w:firstLine="454"/>
        <w:jc w:val="both"/>
      </w:pPr>
      <w:r>
        <w:t>Przetarg zostanie przeprowadzony zgodnie z Rozporządzeniem Rady Ministrów z dnia 14 września 2004r. w sprawie sposobu i trybu przeprowadzania przetargów oraz rokowań na zbycie nieruchomości ( Dz</w:t>
      </w:r>
      <w:r w:rsidR="00B36DFC">
        <w:t xml:space="preserve">. U. z 2004r. Nr 207, poz. 2108 z </w:t>
      </w:r>
      <w:proofErr w:type="spellStart"/>
      <w:r w:rsidR="00B36DFC">
        <w:t>późn</w:t>
      </w:r>
      <w:proofErr w:type="spellEnd"/>
      <w:r w:rsidR="00B36DFC">
        <w:t>. zm.)</w:t>
      </w:r>
    </w:p>
    <w:p w:rsidR="00D018FB" w:rsidRDefault="00D018FB" w:rsidP="007107C3">
      <w:pPr>
        <w:ind w:firstLine="454"/>
        <w:jc w:val="both"/>
      </w:pPr>
      <w:r>
        <w:t>Koszt sporządzenia umowy notarialnej i opłaty sądowe ponosi nabywca.</w:t>
      </w:r>
    </w:p>
    <w:p w:rsidR="00D018FB" w:rsidRDefault="00D018FB" w:rsidP="007107C3">
      <w:pPr>
        <w:ind w:firstLine="454"/>
        <w:jc w:val="both"/>
      </w:pPr>
      <w:r>
        <w:t xml:space="preserve">Szczegółowe informacje można uzyskać w Urzędzie Gminy w Stegnie pokój nr 7 lub telefonicznie pod </w:t>
      </w:r>
      <w:r w:rsidR="00B36DFC">
        <w:rPr>
          <w:b/>
        </w:rPr>
        <w:t>nr</w:t>
      </w:r>
      <w:r w:rsidR="00D92D29">
        <w:rPr>
          <w:b/>
        </w:rPr>
        <w:t xml:space="preserve"> 55/247-81</w:t>
      </w:r>
      <w:r w:rsidRPr="00B36DFC">
        <w:rPr>
          <w:b/>
        </w:rPr>
        <w:t xml:space="preserve">-71 wew. 22. </w:t>
      </w:r>
    </w:p>
    <w:p w:rsidR="00EE6824" w:rsidRDefault="007B6FB0" w:rsidP="007D34E1">
      <w:pPr>
        <w:ind w:firstLine="454"/>
        <w:jc w:val="both"/>
      </w:pPr>
      <w:r>
        <w:t>Przetarg może zostać odwołany z uzasadnionej przyczyny, w tym przypadku wadium podlega zwrotowi wszystkim uczestnikom przetargu.</w:t>
      </w:r>
    </w:p>
    <w:p w:rsidR="00EE6824" w:rsidRPr="00727D6E" w:rsidRDefault="00727D6E" w:rsidP="00020358">
      <w:pPr>
        <w:jc w:val="both"/>
        <w:rPr>
          <w:b/>
        </w:rPr>
      </w:pPr>
      <w:r>
        <w:t xml:space="preserve">Ogłoszenie o przetargu podano na stronie internetowej </w:t>
      </w:r>
      <w:r>
        <w:rPr>
          <w:b/>
        </w:rPr>
        <w:t>www.stegna.pl</w:t>
      </w:r>
    </w:p>
    <w:p w:rsidR="00EE6824" w:rsidRDefault="00EE6824" w:rsidP="00D018FB">
      <w:pPr>
        <w:jc w:val="both"/>
      </w:pPr>
    </w:p>
    <w:p w:rsidR="00D018FB" w:rsidRDefault="00E0085B" w:rsidP="00D018FB">
      <w:pPr>
        <w:jc w:val="both"/>
      </w:pPr>
      <w:r>
        <w:t>Stegna</w:t>
      </w:r>
      <w:r w:rsidR="00E048BE">
        <w:t>, dnia</w:t>
      </w:r>
      <w:r w:rsidR="00C56E55">
        <w:t xml:space="preserve"> </w:t>
      </w:r>
      <w:r w:rsidR="00E048BE">
        <w:t>7.12.</w:t>
      </w:r>
      <w:r w:rsidR="007C0826">
        <w:t>2012</w:t>
      </w:r>
      <w:r w:rsidR="00D018FB">
        <w:t>r.</w:t>
      </w:r>
    </w:p>
    <w:sectPr w:rsidR="00D018FB" w:rsidSect="00DF36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9057B"/>
    <w:rsid w:val="00001EB8"/>
    <w:rsid w:val="00006C00"/>
    <w:rsid w:val="00007B09"/>
    <w:rsid w:val="00020358"/>
    <w:rsid w:val="00046EAB"/>
    <w:rsid w:val="000F76E5"/>
    <w:rsid w:val="00100E27"/>
    <w:rsid w:val="00107224"/>
    <w:rsid w:val="00107B03"/>
    <w:rsid w:val="001165AE"/>
    <w:rsid w:val="001353D8"/>
    <w:rsid w:val="001404E7"/>
    <w:rsid w:val="001A2053"/>
    <w:rsid w:val="001B777E"/>
    <w:rsid w:val="001D10D9"/>
    <w:rsid w:val="001E0493"/>
    <w:rsid w:val="001E77BB"/>
    <w:rsid w:val="001F1156"/>
    <w:rsid w:val="0020146D"/>
    <w:rsid w:val="002135F5"/>
    <w:rsid w:val="00217A4D"/>
    <w:rsid w:val="0024498E"/>
    <w:rsid w:val="00256002"/>
    <w:rsid w:val="002704C8"/>
    <w:rsid w:val="002A6FC1"/>
    <w:rsid w:val="002B1DA8"/>
    <w:rsid w:val="002B76B3"/>
    <w:rsid w:val="002D4B01"/>
    <w:rsid w:val="002D6F59"/>
    <w:rsid w:val="003021ED"/>
    <w:rsid w:val="00313A6A"/>
    <w:rsid w:val="0034328A"/>
    <w:rsid w:val="003576B5"/>
    <w:rsid w:val="00366E58"/>
    <w:rsid w:val="00375AAB"/>
    <w:rsid w:val="003C53C6"/>
    <w:rsid w:val="003E1ADA"/>
    <w:rsid w:val="003E1D7A"/>
    <w:rsid w:val="003F458B"/>
    <w:rsid w:val="00422290"/>
    <w:rsid w:val="00435847"/>
    <w:rsid w:val="00463B4C"/>
    <w:rsid w:val="0051031E"/>
    <w:rsid w:val="005121EE"/>
    <w:rsid w:val="00515F19"/>
    <w:rsid w:val="005425A9"/>
    <w:rsid w:val="00560B8E"/>
    <w:rsid w:val="005930EF"/>
    <w:rsid w:val="005A6256"/>
    <w:rsid w:val="005B3808"/>
    <w:rsid w:val="005E2570"/>
    <w:rsid w:val="00601F3E"/>
    <w:rsid w:val="006062E9"/>
    <w:rsid w:val="006656C6"/>
    <w:rsid w:val="006718F4"/>
    <w:rsid w:val="006808D7"/>
    <w:rsid w:val="006945B9"/>
    <w:rsid w:val="00694D7D"/>
    <w:rsid w:val="006A60EB"/>
    <w:rsid w:val="006B563B"/>
    <w:rsid w:val="007107C3"/>
    <w:rsid w:val="00727D6E"/>
    <w:rsid w:val="00742E9C"/>
    <w:rsid w:val="00752B45"/>
    <w:rsid w:val="00766F21"/>
    <w:rsid w:val="00771419"/>
    <w:rsid w:val="0079057B"/>
    <w:rsid w:val="0079485C"/>
    <w:rsid w:val="007B6389"/>
    <w:rsid w:val="007B6FB0"/>
    <w:rsid w:val="007C0826"/>
    <w:rsid w:val="007D34E1"/>
    <w:rsid w:val="007E7B1B"/>
    <w:rsid w:val="007E7F3D"/>
    <w:rsid w:val="007F2595"/>
    <w:rsid w:val="008665CB"/>
    <w:rsid w:val="00866B79"/>
    <w:rsid w:val="008676F0"/>
    <w:rsid w:val="0087790A"/>
    <w:rsid w:val="00893754"/>
    <w:rsid w:val="008A208B"/>
    <w:rsid w:val="008C7591"/>
    <w:rsid w:val="008D1C7F"/>
    <w:rsid w:val="008E7FE8"/>
    <w:rsid w:val="00903C9D"/>
    <w:rsid w:val="00914A9B"/>
    <w:rsid w:val="00917E7C"/>
    <w:rsid w:val="00927251"/>
    <w:rsid w:val="009322A1"/>
    <w:rsid w:val="00941756"/>
    <w:rsid w:val="0097151B"/>
    <w:rsid w:val="009B398B"/>
    <w:rsid w:val="00A07AAA"/>
    <w:rsid w:val="00A33788"/>
    <w:rsid w:val="00A5644E"/>
    <w:rsid w:val="00A60B23"/>
    <w:rsid w:val="00A61627"/>
    <w:rsid w:val="00A674ED"/>
    <w:rsid w:val="00A72EC2"/>
    <w:rsid w:val="00A91452"/>
    <w:rsid w:val="00A92757"/>
    <w:rsid w:val="00AB47A0"/>
    <w:rsid w:val="00AD6CF1"/>
    <w:rsid w:val="00AE13BB"/>
    <w:rsid w:val="00AE13F6"/>
    <w:rsid w:val="00B073C7"/>
    <w:rsid w:val="00B309C9"/>
    <w:rsid w:val="00B35532"/>
    <w:rsid w:val="00B36DFC"/>
    <w:rsid w:val="00B536A1"/>
    <w:rsid w:val="00B718D1"/>
    <w:rsid w:val="00B75017"/>
    <w:rsid w:val="00BB6896"/>
    <w:rsid w:val="00BE2F19"/>
    <w:rsid w:val="00C56E55"/>
    <w:rsid w:val="00C57B26"/>
    <w:rsid w:val="00C62869"/>
    <w:rsid w:val="00C81CA5"/>
    <w:rsid w:val="00C9348D"/>
    <w:rsid w:val="00CA00BC"/>
    <w:rsid w:val="00CB3B28"/>
    <w:rsid w:val="00CC294D"/>
    <w:rsid w:val="00CE2D3C"/>
    <w:rsid w:val="00CF292E"/>
    <w:rsid w:val="00D018FB"/>
    <w:rsid w:val="00D7562B"/>
    <w:rsid w:val="00D75964"/>
    <w:rsid w:val="00D76855"/>
    <w:rsid w:val="00D92D29"/>
    <w:rsid w:val="00DD0D8E"/>
    <w:rsid w:val="00DF34A3"/>
    <w:rsid w:val="00DF36A6"/>
    <w:rsid w:val="00E0085B"/>
    <w:rsid w:val="00E048BE"/>
    <w:rsid w:val="00E25714"/>
    <w:rsid w:val="00E25ECD"/>
    <w:rsid w:val="00E55C77"/>
    <w:rsid w:val="00EC09F5"/>
    <w:rsid w:val="00EC7564"/>
    <w:rsid w:val="00ED344E"/>
    <w:rsid w:val="00EE6824"/>
    <w:rsid w:val="00EF3DBB"/>
    <w:rsid w:val="00EF7414"/>
    <w:rsid w:val="00F2480C"/>
    <w:rsid w:val="00F64DDD"/>
    <w:rsid w:val="00F82810"/>
    <w:rsid w:val="00F852D6"/>
    <w:rsid w:val="00F93290"/>
    <w:rsid w:val="00F943DD"/>
    <w:rsid w:val="00F964CF"/>
    <w:rsid w:val="00FA2FA7"/>
    <w:rsid w:val="00FB1D9A"/>
    <w:rsid w:val="00FF0B7B"/>
    <w:rsid w:val="00FF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7B03"/>
    <w:pPr>
      <w:keepNext/>
      <w:outlineLvl w:val="0"/>
    </w:pPr>
    <w:rPr>
      <w:rFonts w:eastAsiaTheme="majorEastAsia" w:cstheme="majorBidi"/>
      <w:i/>
      <w:iCs/>
    </w:rPr>
  </w:style>
  <w:style w:type="paragraph" w:styleId="Nagwek2">
    <w:name w:val="heading 2"/>
    <w:basedOn w:val="Normalny"/>
    <w:next w:val="Normalny"/>
    <w:link w:val="Nagwek2Znak"/>
    <w:qFormat/>
    <w:rsid w:val="00107B03"/>
    <w:pPr>
      <w:keepNext/>
      <w:outlineLvl w:val="1"/>
    </w:pPr>
    <w:rPr>
      <w:rFonts w:eastAsiaTheme="majorEastAsia" w:cstheme="majorBidi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7B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85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85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85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85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85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8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485C"/>
    <w:rPr>
      <w:rFonts w:eastAsiaTheme="majorEastAsia" w:cstheme="majorBidi"/>
      <w:i/>
      <w:iCs/>
      <w:sz w:val="24"/>
      <w:szCs w:val="24"/>
    </w:rPr>
  </w:style>
  <w:style w:type="paragraph" w:styleId="Bezodstpw">
    <w:name w:val="No Spacing"/>
    <w:uiPriority w:val="1"/>
    <w:qFormat/>
    <w:rsid w:val="00B7501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9485C"/>
    <w:rPr>
      <w:rFonts w:eastAsiaTheme="majorEastAsia" w:cstheme="majorBidi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7B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8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8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85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85C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8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85C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7948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948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85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948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79485C"/>
    <w:rPr>
      <w:b/>
      <w:bCs/>
    </w:rPr>
  </w:style>
  <w:style w:type="character" w:styleId="Uwydatnienie">
    <w:name w:val="Emphasis"/>
    <w:uiPriority w:val="20"/>
    <w:qFormat/>
    <w:rsid w:val="0079485C"/>
    <w:rPr>
      <w:i/>
      <w:iCs/>
    </w:rPr>
  </w:style>
  <w:style w:type="paragraph" w:styleId="Akapitzlist">
    <w:name w:val="List Paragraph"/>
    <w:basedOn w:val="Normalny"/>
    <w:uiPriority w:val="34"/>
    <w:qFormat/>
    <w:rsid w:val="0079485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79485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9485C"/>
    <w:rPr>
      <w:i/>
      <w:iCs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8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85C"/>
    <w:rPr>
      <w:b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79485C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79485C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79485C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79485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79485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485C"/>
    <w:pPr>
      <w:spacing w:before="240" w:after="60"/>
      <w:outlineLvl w:val="9"/>
    </w:pPr>
    <w:rPr>
      <w:rFonts w:asciiTheme="majorHAnsi" w:hAnsiTheme="majorHAnsi"/>
      <w:b/>
      <w:bCs/>
      <w:i w:val="0"/>
      <w:iCs w:val="0"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893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Sowa</dc:creator>
  <cp:lastModifiedBy>Krzysztof Hildebrand</cp:lastModifiedBy>
  <cp:revision>2</cp:revision>
  <cp:lastPrinted>2012-12-03T08:39:00Z</cp:lastPrinted>
  <dcterms:created xsi:type="dcterms:W3CDTF">2012-12-07T09:18:00Z</dcterms:created>
  <dcterms:modified xsi:type="dcterms:W3CDTF">2012-12-07T09:18:00Z</dcterms:modified>
</cp:coreProperties>
</file>